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8655E4" w:rsidRPr="000A19EC" w:rsidRDefault="008655E4" w:rsidP="008655E4">
      <w:pPr>
        <w:pStyle w:val="Betarp"/>
        <w:jc w:val="center"/>
        <w:rPr>
          <w:b/>
          <w:sz w:val="20"/>
          <w:lang w:eastAsia="lt-LT"/>
        </w:rPr>
      </w:pPr>
      <w:r w:rsidRPr="000A19EC">
        <w:rPr>
          <w:b/>
          <w:lang w:eastAsia="lt-LT"/>
        </w:rPr>
        <w:t>KLAIPĖDOS LOPŠELIO-DARŽELIO ,,PAPARTĖLIS“</w:t>
      </w:r>
    </w:p>
    <w:p w:rsidR="008655E4" w:rsidRPr="000A19EC" w:rsidRDefault="008655E4" w:rsidP="008655E4">
      <w:pPr>
        <w:jc w:val="center"/>
        <w:rPr>
          <w:b/>
          <w:lang w:eastAsia="lt-LT"/>
        </w:rPr>
      </w:pPr>
      <w:r w:rsidRPr="000A19EC">
        <w:rPr>
          <w:b/>
          <w:lang w:eastAsia="lt-LT"/>
        </w:rPr>
        <w:t>2021 METŲ VEIKLOS ATASKAITA</w:t>
      </w:r>
    </w:p>
    <w:p w:rsidR="00832CC9" w:rsidRPr="00F72A1E" w:rsidRDefault="00832CC9" w:rsidP="0006079E">
      <w:pPr>
        <w:jc w:val="center"/>
      </w:pPr>
    </w:p>
    <w:p w:rsidR="008655E4" w:rsidRPr="008655E4" w:rsidRDefault="008655E4" w:rsidP="008655E4">
      <w:pPr>
        <w:ind w:firstLine="709"/>
        <w:jc w:val="both"/>
      </w:pPr>
      <w:r w:rsidRPr="008655E4">
        <w:t>Klaipėdos lopšelyje-darželyje ,,Papartėlis“ (toliau – Įstaiga) 2021 metais ugdymo procesas organizuotas nenutrūkstamai ir kokybiškai, buvo įgyvendinamos ikimokyklinio, priešmokyklinio ugdymo ir neformaliojo vaikų švietimo programos. 2021-09-01 duomenimis, Įstaigoje suformuota 11 grupių, ugdyti 193 vaikai (2020 m. – 190 vaikų), iš jų 42 vaikai – lopšelio, 115 – darželio ir 36 –priešmokyklinio ugdymo grupėse. Dirbo 22 pedagogai, 21,6 etato (2020 m. – 20,6 etato), ir 27 nepedagoginiai darbuotojai, 24,68 etato.</w:t>
      </w:r>
    </w:p>
    <w:p w:rsidR="008655E4" w:rsidRPr="008655E4" w:rsidRDefault="008655E4" w:rsidP="008655E4">
      <w:pPr>
        <w:ind w:firstLine="709"/>
        <w:jc w:val="both"/>
      </w:pPr>
      <w:r w:rsidRPr="008655E4">
        <w:t xml:space="preserve">2021 m. Įstaigos veikla buvo organizuojama, vadovaujantis 2021–2023 m. strateginiu planu (toliau – Strateginis planas) ir 2021 m. veiklos planu (toliau – Veiklos planas). 2021 metais Įstaiga pasirinko prioritetinės veiklos kryptį – profesinis pedagogų skaitmeninio raštingumo tobulinimas, naudojant informacines komunikacines technologijas (toliau – IKT) ir jas integruojant į ugdymo procesą. Strateginiame ir Veiklos planuose buvo iškelti konkretūs veiklos tikslai ir uždaviniai, numatytos priemonės rezultatui pasiekti. </w:t>
      </w:r>
    </w:p>
    <w:p w:rsidR="008655E4" w:rsidRPr="008655E4" w:rsidRDefault="008655E4" w:rsidP="008655E4">
      <w:pPr>
        <w:ind w:firstLine="709"/>
        <w:jc w:val="both"/>
      </w:pPr>
      <w:r w:rsidRPr="008655E4">
        <w:t>Siekiant Strateginio plano pirmojo tikslo – užtikrinti kokybiško ugdymo proceso organizavimą – buvo siekiama tikslingai organizuoti darbuotojų veiklą, užtikrinant Įstaigos tikslų įgyvendinimą, ir telkti bendruomenę nuolatiniam mokymuisi, tobulėjimui bei lyderystei, siekiant sėkmės, asmenybės brandos ir individualios pažangos. Strateginio plano pirmam tikslui pasiekti buvo vykdomi du metinio veiklos plano uždaviniai:</w:t>
      </w:r>
    </w:p>
    <w:p w:rsidR="008655E4" w:rsidRPr="008655E4" w:rsidRDefault="008655E4" w:rsidP="008655E4">
      <w:pPr>
        <w:ind w:firstLine="709"/>
        <w:jc w:val="both"/>
      </w:pPr>
      <w:r w:rsidRPr="008655E4">
        <w:t xml:space="preserve">– įgyvendinant pirmąjį uždavinį – užtikrinti veiksmingą Įstaigos darbą, gerinant ugdymo kokybės plėtrą – buvo parengti ar atnaujinti 7 Įstaigos planavimo ir veiklos reglamentavimo dokumentai, atlikta mokytojų kvalifikacijos tobulinimo analizė. 2021 m. kvalifikacijos tobulinimui panaudotos 192 dienos, dalyvauta 23 renginiuose (2020 m. – 21 renginys), organizuotos 2 ilgalaikės (po 40 val.) programos, išklausyta 19 seminarų, dalyvauta 2 konferencijose. 22 pedagogai (100 %) kvalifikaciją tobulino Pedagogų švietimo kultūros centre (toliau – PŠKC), 17 pedagogų (72,2 %) dalyvavo platformos Pedagogas.lt vebinaruose, 3 pedagogai (13,6 %) – Klaipėdos Universiteto tęstinių studijų centre (toliau – KU TSC). 4 mokytojai įgijo aukštesnes kvalifikacines kategorijas (2 metodininko ir 2 vyresniojo mokytojo). Įgyta naujų ir aukštesnių profesinių kompetencijų, gebėjimų STEAM veiklų organizavimo, vaikų, turinčių raidos sutrikimų integracijos gerinimo, ugdytinių pasiekimų vertinimo srityse. Pagerėjo ugdymo organizavimo, bendravimo ir bendradarbiavimo su socialiniais partneriais kokybė. Organizuotas metodinis pasitarimas ,,Ugdymo metodų įvairovė, siekiant kokybiško ugdymo“, skaitytas vaizdinis pranešimas ,,Kuriame projektus per ,,eTwining“ platformą“. Įvykdytos priemonės sudarė galimybę sėkmingai taikyti inovatyvias ugdymo technologijas, pozityviai, dalykiškai bendradarbiauti, perteikiant praktinę savo patirtį pedagogams tiek Įstaigoje, tiek už jos ribų. Kryptingai vykdyta kūrybinių darbo grupių, vaiko gerovės komisijos veikla. Parengta ir pritaikyta 11 programų (2020 m. – 3) specialiųjų ugdymosi poreikių (toliau – SUP) turintiems vaikams, Biudžetinei Įstaigai Klaipėdos miesto šeimos ir vaiko gerovės centrui parengta 10 ugdytinių charakteristikų (2020 m. – 7). Dalyvauta akcijoje ,,Tarptautinė tolerancijos diena“, veiksmo savaitėje ,,Be patyčių“. 2021 m. 5 % daugiau ugdytinių  dalyvavo įvairiose veiklose, pagerėjo bendravimo kokybė, jaučiamas teigiamas vaikų emocinės būklės pokytis; </w:t>
      </w:r>
    </w:p>
    <w:p w:rsidR="008655E4" w:rsidRPr="008655E4" w:rsidRDefault="008655E4" w:rsidP="008655E4">
      <w:pPr>
        <w:ind w:firstLine="709"/>
        <w:jc w:val="both"/>
      </w:pPr>
      <w:r w:rsidRPr="008655E4">
        <w:t>– įgyvendinant antrąjį uždavinį – skatinti bendravimą ir bendradarbiavimą tarp bendruomenės narių ir socialinių partnerių, tobulinant mokytojų metodinę veiklą – vykdyta darbo patirties sklaida su respublikos ir miesto pedagogais. Nuotoliniu būdu organizuota metodinė diena ,,Sėkmės istorijos, siekiant įvairiapusiško ugdymo“, skaityti 7 vaizdiniai pranešimai, rodytos 3 atviros veiklos, 1 vaizdinis pranešimas pristatytas tarptautinėje konferencijoje ,,Studijos-verslas-</w:t>
      </w:r>
      <w:r w:rsidRPr="008655E4">
        <w:lastRenderedPageBreak/>
        <w:t xml:space="preserve">visuomenė: dabartis ir ateities įžvalgos“, 2 filmuotos muzikinės veiklos pristatytos miesto meninio ugdymo mokytojams. Projektinio darbo patirtimi pasidalinta viešojoje erdvėje </w:t>
      </w:r>
      <w:r w:rsidRPr="008655E4">
        <w:softHyphen/>
        <w:t xml:space="preserve">– straipsnis ,,Tarptautinių projektų raiška ugdant 5–6 metų vaikus“ buvo publikuotas 2021-06-30 moksliniame leidinyje „Verslas, technologijos, biomedicina: inovacijų įžvalgos 2021,1c(lr)”. Atsirado glaudesnis bendravimas ir bendradarbiavimas su Šiaulių lopšelių-darželių ,,Trys nykštukai“, ,,Vaikystė“, Anykščių lopšelio-darželio ,,Eglutė“ pedagogais. Įgyvendinant inovacijas Įstaigoje, siekta pasidalinti savo patirtimi ir perimti lopšelių-darželių ,,Volungėlė“, ,,Pumpurėlis“, ,,Puriena“ patirtį ir pritaikyti ją Įstaigos veikloje. Vykdytas tarpinstitucinis bendradarbiavimas su šalies, miesto partneriais, organizuotos bendros veiklos, projektai, keistasi informacija, sudarytos palankios sąlygos Įstaigos pedagogų mentorystės įgūdžiams plėtotis. Šiaulių miesto savivaldybės švietimo centro respublikinėje ikimokyklinio ir priešmokyklinio ugdymo pedagogų metodinėje-praktinėje konferencijoje pristatyti du vaizdiniai pranešimai, su 5 miesto lopšeliais-darželiais įgyvendintas respublikinis projektas ,,Patrepsinis“, 19 mokytojų (86,3 %) su ugdytiniais dalyvavo 45 kūrybinių darbų parodose, 22 pedagogai (100 %) tobulino kvalifikaciją PŠKC ir / ar dalyvavo kitose organizuojamose veiklose. Apibendrinus 2021 m. 6 grupių (54,5 % iš 11) analizės duomenis, nustatyta, kad 70 % padaugėjo vaikų, dalyvaujančių patyriminėse veiklose. Visose 11 grupių organizuoti tėvų susirinkimai, kuriuose dalyvavo 80–92 % tėvų, 1 grupėje pagerėjo tėvų ir mokytojų santykiai. Apklausos rezultatai parodė, kad 90 </w:t>
      </w:r>
      <w:r w:rsidRPr="008655E4">
        <w:rPr>
          <w:lang w:val="en-US"/>
        </w:rPr>
        <w:t>%</w:t>
      </w:r>
      <w:r w:rsidRPr="008655E4">
        <w:t xml:space="preserve"> respondentų tėvų ir mokytojų santykius vertina teigiamai. Organizuoti 2 renginiai lauko atvirose erdvėse su tėvais, 90 % renginių su tėvais neįvyko dėl susidariusios ekstremalios situacijos. Vykusių švenčių įrašai tėvams pateikti per vaizdines priemones. Pastebėta, kad padidėjo tėvų ir mokytojų bendradarbiavimas, grįstas partneryste. Teiktos individualios logopedo konsultacijos 49 šeimoms, turinčioms vaikus su SUP (2020 m. – 47). Tėvai dalyvauja Įstaigos savivaldoje, vyksta tėvų aktyvo susirinkimai, palyginus su 2020 m., 2021 m. 0,9 % pagerėjo vaikų lankomumas.</w:t>
      </w:r>
    </w:p>
    <w:p w:rsidR="008655E4" w:rsidRPr="008655E4" w:rsidRDefault="008655E4" w:rsidP="008655E4">
      <w:pPr>
        <w:ind w:firstLine="709"/>
        <w:jc w:val="both"/>
      </w:pPr>
      <w:r w:rsidRPr="008655E4">
        <w:t>Siekiant Strateginio plano antrojo uždavinio – užtikrinti sveiką, saugią, šiuolaikinius ugdymo(si) reikalavimus atliepiančią aplinką – Įstaigos veikla buvo orientuota į edukacinių aplinkų kūrimą, patalpų būklės atnaujinimą, šiuolaikinių ugdymo(si) priemonių įsigijimą. Tikslui pasiekti buvo vykdomi trečias ir ketvirtas Veiklos plano uždaviniai:</w:t>
      </w:r>
    </w:p>
    <w:p w:rsidR="008655E4" w:rsidRPr="008655E4" w:rsidRDefault="008655E4" w:rsidP="008655E4">
      <w:pPr>
        <w:ind w:firstLine="709"/>
        <w:jc w:val="both"/>
      </w:pPr>
      <w:r w:rsidRPr="008655E4">
        <w:t xml:space="preserve">– įgyvendinant trečią Veiklos plano uždavinį – gerinti Įstaigos ugdymo sąlygas, tobulinti ugdymo turinio planavimą, tenkinant vaikų skirtingus ugdymo(si) poreikius – rūpintasi sveikos, saugios ir šiuolaikinius reikalavimus atitinkančios aplinkos kūrimu. Suremontuotos 7 patalpos, 2 grupėse pakeista (160 kv. m.) polivinilchlorido (PVC) grindų danga, virtuvėje įrengta žalios produkcijos zona, panaudota 10,6 tūkst. Eur savivaldybės biudžeto lėšų (toliau – SB lėšos). Atnaujinti 3 žaidimo aikštelių įrenginiai, įrengta lietos dangos (80 kv. m.) sporto aikštelė, nupirktos 3 sieninės spintos, panaudota 9,1 tūkst. Eur, iš jų: 3,9 tūkst. Eur SB skirtų lėšų ir  5,2 tūkst. Eur gautos paramos (1,2 %) lėšų. Nugriautos visos (12 vnt.) avarinės būklės pavėsinės. 2021 m. įvykdyti kontroliuojančių institucijų reikalavimai, Įstaigos ugdymo ir darbo sąlygos atitinka Lietuvos Respublikos higienos normos reikalavimus. Įstaigoje sukurta estetiška, funkcionali ugdymosi aplinka. Siekta visuminio, struktūriškai aiškaus ugdymo turinio įgyvendinimo. Sudaryti kūno kultūros, muzikos, neformaliojo ugdymo veiklų, kalbos korekcijos tvarkaraščiai, parengti priešmokyklinio ugdymo, muzikinės veiklos bei neformaliojo ugdymo perspektyviniai planai. Vykdyta ugdomosios veiklos stebėsena, atliktas vaikų kūrybinės raiškos vertinimas: organizuota 16 tradicinių ir 5 kalendorinės šventės, 3 vakaronės, įgyvendintos 6 kūrybinės raiškos savaitės, 9 kūrybinių darbelių parodos, 2 kūrybinės dirbtuvės Įstaigos bendruomenei. Organizuotas metodinis pasitarimas ,,Pažintinė veikla ikimokykliniame amžiuje“, 2 veiklos pristatytos per „Microsoft Teams“ platformą. 2021 m. planuotos veiklos įvykdytos laiku, organizuotai pagal numatytą Veiklos planą. 7 % padaugėjo veiklų,  kuriose taikytos IKT priemonės. Pagerėjo pedagogų kompiuterinis raštingumas, informacijos pateikimas tiek Įstaigos viduje, tiek už jos ribų. Įstaigoje sukurtos šiuolaikiškos aplinkos vaikų kūrybinėms galioms plėtotis, įsigyta 4 % daugiau priemonių nei 2020 m.  </w:t>
      </w:r>
    </w:p>
    <w:p w:rsidR="008655E4" w:rsidRDefault="008655E4" w:rsidP="008655E4">
      <w:pPr>
        <w:ind w:firstLine="709"/>
        <w:jc w:val="both"/>
      </w:pPr>
      <w:r w:rsidRPr="008655E4">
        <w:t xml:space="preserve">– pasiekti ketvirto uždavinio – užtikrinti sėkmingą ugdymo(si) proceso organizavimą, integruojant IKT, prevencines programas į kasdienę ugdomąją veiklą – numatyti rezultatai. </w:t>
      </w:r>
      <w:r w:rsidRPr="008655E4">
        <w:lastRenderedPageBreak/>
        <w:t>Elektroninėje sistemoje ,,Mūsų darželis“ vykdytas nuolatinis vaiko patirtinių veiklų planavimas ir sistemingas jų įgyvendinimas visose 11 grupių (100 %). Internetinėje Įstaigos svetainėje www.papartelis.lt atnaujinta informacinė medžiaga, užtikrintas informacijos įvairiais švietimo klausimais prieinamumas ir patikimumas. Sudarytos sąlygos vaikams dalyvauti neformaliojo ugdymo veiklose, renginiuose, konkursuose. Įstaigoje įgyvendinamos 4 neformaliojo vaikų švietimo programos: tautodailės ugdymo programa ,,Senolių skrynelė“, dailės ugdymo programa ,,Spalviukai“ bei 1 priešmokyklinio ir 1 ikimokyklinio fizinio ugdymo programa. Jų taikymas padėjo vaikams geriau tenkinti saviraiškos poreikius, formuoti įvairius vaizduojamosios veiklos techninius įgūdžius, plačiau susipažinti su meninės raiškos priemonėmis. Taikant fizinio ugdymo programas, pagerėjo vaikų fizinė sveikata, 6 % sumažėjo vaikų sergamumas, 8 % daugiau tėvų dalyvavo sportinėje veikloje lyginant su 2020 m. Įgyvendinant programas, dalyvavo visi 193 ugdytiniai (100 %). 2021 m. skirtas 1 papildomas neformaliojo vaikų švietimo (fizinio) mokytojo etatas. Į ugdymo procesą integruojamos socialinių-emocinių įgūdžių programos: ,,Kimochis“, kurioje dalyvauja 38 ugdytiniai (19,2 %), ir tarptautinė socialinių įgūdžių ugdymo programa ,,Zipio draugai“, kurioje dalyvauja 38 (18,1 %) 2 priešmokyklinio amžiaus grupių ugdytiniai. Minėtos programos vaikams padėjo išsiugdyti socialinius bei emocinių sunkumų įveikimo gebėjimus, siekiant geresnės ugdytinių psichikos sveikatos ir emocinės gerovės. Vykdytas vaikų sveikatos plėtojimo ir stiprinimo nuostatų įgyvendinimas. Paruošti 4 stendiniai pranešimai, skaityti 4 pranešimai, organizuotos 3 praktinės veiklos, 2 sveikatingumo renginiai, vasaros stovyklos savaitė ,,Pramogauju – poilsiauju“. Įgyvendintas 1 respublikinis, 2 grupių projektai, organizuotos 5 išvykos į gamtą, botanikos sodą, muziejus.  Šios priemonės padeda formuoti vaikų motyvaciją augti fiziškai sveikiems ir stipriems, ugdyti(s) sveikos gyvensenos nuostatas.</w:t>
      </w:r>
      <w:r>
        <w:t xml:space="preserve"> </w:t>
      </w:r>
      <w:r w:rsidRPr="008655E4">
        <w:t>Inicijuotas metodinis pasitarimas, kuriame pristatytos 2 edukacinės IKT priemonės: ,,Mano gimtasis miestas“ ir</w:t>
      </w:r>
      <w:r>
        <w:t xml:space="preserve"> ,,Pavasarį žydinčios gėlės“.</w:t>
      </w:r>
    </w:p>
    <w:p w:rsidR="008655E4" w:rsidRPr="000A19EC" w:rsidRDefault="008655E4" w:rsidP="00254932">
      <w:pPr>
        <w:ind w:firstLine="709"/>
        <w:jc w:val="both"/>
      </w:pPr>
      <w:r w:rsidRPr="000A19EC">
        <w:t>2021 m. Įstaigos finansinė situacija:</w:t>
      </w:r>
    </w:p>
    <w:tbl>
      <w:tblPr>
        <w:tblStyle w:val="Lentelstinklelis"/>
        <w:tblW w:w="0" w:type="auto"/>
        <w:tblInd w:w="31" w:type="dxa"/>
        <w:tblLayout w:type="fixed"/>
        <w:tblLook w:val="04A0" w:firstRow="1" w:lastRow="0" w:firstColumn="1" w:lastColumn="0" w:noHBand="0" w:noVBand="1"/>
      </w:tblPr>
      <w:tblGrid>
        <w:gridCol w:w="2260"/>
        <w:gridCol w:w="1470"/>
        <w:gridCol w:w="1216"/>
        <w:gridCol w:w="1283"/>
        <w:gridCol w:w="3528"/>
      </w:tblGrid>
      <w:tr w:rsidR="004C1055" w:rsidRPr="000A19EC" w:rsidTr="00254932">
        <w:trPr>
          <w:tblHeader/>
        </w:trPr>
        <w:tc>
          <w:tcPr>
            <w:tcW w:w="2260" w:type="dxa"/>
            <w:vMerge w:val="restart"/>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Lėšos (tūkst. Eur)</w:t>
            </w:r>
          </w:p>
        </w:tc>
        <w:tc>
          <w:tcPr>
            <w:tcW w:w="3528" w:type="dxa"/>
            <w:vMerge w:val="restart"/>
            <w:tcBorders>
              <w:top w:val="single" w:sz="4" w:space="0" w:color="auto"/>
              <w:left w:val="single" w:sz="4" w:space="0" w:color="auto"/>
              <w:right w:val="single" w:sz="4" w:space="0" w:color="auto"/>
            </w:tcBorders>
          </w:tcPr>
          <w:p w:rsidR="004C1055" w:rsidRPr="000A19EC" w:rsidRDefault="004C1055" w:rsidP="00254932">
            <w:pPr>
              <w:jc w:val="center"/>
            </w:pPr>
            <w:r w:rsidRPr="000A19EC">
              <w:t>Pastabos</w:t>
            </w:r>
          </w:p>
          <w:p w:rsidR="004C1055" w:rsidRPr="000A19EC" w:rsidRDefault="004C1055" w:rsidP="00254932"/>
        </w:tc>
      </w:tr>
      <w:tr w:rsidR="004C1055" w:rsidRPr="000A19EC" w:rsidTr="00254932">
        <w:trPr>
          <w:tblHead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C1055" w:rsidRPr="000A19EC" w:rsidRDefault="004C1055" w:rsidP="006603B2">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Įvykdymas (%)</w:t>
            </w:r>
          </w:p>
        </w:tc>
        <w:tc>
          <w:tcPr>
            <w:tcW w:w="3528" w:type="dxa"/>
            <w:vMerge/>
            <w:tcBorders>
              <w:left w:val="single" w:sz="4" w:space="0" w:color="auto"/>
              <w:bottom w:val="single" w:sz="4" w:space="0" w:color="auto"/>
              <w:right w:val="single" w:sz="4" w:space="0" w:color="auto"/>
            </w:tcBorders>
          </w:tcPr>
          <w:p w:rsidR="004C1055" w:rsidRPr="000A19EC" w:rsidRDefault="004C1055" w:rsidP="00254932"/>
        </w:tc>
      </w:tr>
      <w:tr w:rsidR="004C1055" w:rsidRPr="000A19EC" w:rsidTr="00254932">
        <w:trPr>
          <w:trHeight w:val="415"/>
        </w:trPr>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Savivaldybės biudžetas (SB)</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433,2</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431</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99,6</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Įskaičiuota: virėjų darbo užmokesčio lėšos, maitinimo paslaugų kompensavimo lėšos, patalpų atnaujinimo, užtikrinant atitiktį Higienos normoms lėšos, nemokamo maitinimo gamybos išlaidų padengimo lėšos</w:t>
            </w:r>
          </w:p>
        </w:tc>
      </w:tr>
      <w:tr w:rsidR="004C1055" w:rsidRPr="000A19EC" w:rsidTr="00254932">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312,7</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311,5</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99,6</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Nepanaudotos nemokamo maitinimo lėšos 1,189 Eur .</w:t>
            </w:r>
          </w:p>
          <w:p w:rsidR="004C1055" w:rsidRPr="000A19EC" w:rsidRDefault="004C1055" w:rsidP="00AF62B7">
            <w:pPr>
              <w:spacing w:line="216" w:lineRule="auto"/>
            </w:pPr>
            <w:r w:rsidRPr="000A19EC">
              <w:t>Priešmokyklinių grupių vaikų mažas lankomumas</w:t>
            </w:r>
          </w:p>
        </w:tc>
      </w:tr>
      <w:tr w:rsidR="004C1055" w:rsidRPr="000A19EC" w:rsidTr="00254932">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83,8</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69,4</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82,8</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p>
        </w:tc>
      </w:tr>
      <w:tr w:rsidR="004C1055" w:rsidRPr="000A19EC" w:rsidTr="00254932">
        <w:trPr>
          <w:trHeight w:val="143"/>
        </w:trPr>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pPr>
              <w:jc w:val="center"/>
            </w:pPr>
            <w:r w:rsidRPr="000A19EC">
              <w:t>83,4</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69,4</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83,2</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Tėvų įmokų lėšos</w:t>
            </w:r>
          </w:p>
        </w:tc>
      </w:tr>
      <w:tr w:rsidR="004C1055" w:rsidRPr="000A19EC" w:rsidTr="00254932">
        <w:trPr>
          <w:trHeight w:val="125"/>
        </w:trPr>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p>
          <w:p w:rsidR="004C1055" w:rsidRPr="000A19EC" w:rsidRDefault="004C1055" w:rsidP="006603B2">
            <w:pPr>
              <w:jc w:val="center"/>
            </w:pPr>
            <w:r w:rsidRPr="000A19EC">
              <w:t>0,4</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p>
          <w:p w:rsidR="004C1055" w:rsidRPr="000A19EC" w:rsidRDefault="004C1055" w:rsidP="004C1055">
            <w:pPr>
              <w:jc w:val="center"/>
            </w:pPr>
            <w:r>
              <w:t>–</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p>
          <w:p w:rsidR="004C1055" w:rsidRPr="000A19EC" w:rsidRDefault="004C1055" w:rsidP="006603B2">
            <w:pPr>
              <w:jc w:val="center"/>
            </w:pPr>
            <w:r w:rsidRPr="000A19EC">
              <w:t>0</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 xml:space="preserve">400 Eur lėšų nesurinkta už patalpų suteikimo paslaugą, nes patalpos nebuvo nuomojamos </w:t>
            </w:r>
          </w:p>
        </w:tc>
      </w:tr>
      <w:tr w:rsidR="004C1055" w:rsidRPr="000A19EC" w:rsidTr="00254932">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6,8</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5,5</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80,9</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2021 m. gautos paramos lėšos 1,700 Eur</w:t>
            </w:r>
          </w:p>
        </w:tc>
      </w:tr>
      <w:tr w:rsidR="004C1055" w:rsidRPr="000A19EC" w:rsidTr="00254932">
        <w:trPr>
          <w:trHeight w:val="152"/>
        </w:trPr>
        <w:tc>
          <w:tcPr>
            <w:tcW w:w="2260" w:type="dxa"/>
            <w:tcBorders>
              <w:top w:val="single" w:sz="4" w:space="0" w:color="auto"/>
              <w:left w:val="single" w:sz="4" w:space="0" w:color="auto"/>
              <w:bottom w:val="single" w:sz="4" w:space="0" w:color="auto"/>
              <w:right w:val="single" w:sz="4" w:space="0" w:color="auto"/>
            </w:tcBorders>
            <w:hideMark/>
          </w:tcPr>
          <w:p w:rsidR="004C1055" w:rsidRPr="000A19EC" w:rsidRDefault="004C1055" w:rsidP="006603B2">
            <w:r w:rsidRPr="000A19EC">
              <w:t>Iš viso:</w:t>
            </w:r>
          </w:p>
        </w:tc>
        <w:tc>
          <w:tcPr>
            <w:tcW w:w="1470"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836,5</w:t>
            </w:r>
          </w:p>
        </w:tc>
        <w:tc>
          <w:tcPr>
            <w:tcW w:w="1216"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817,9</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97,8</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p>
        </w:tc>
      </w:tr>
      <w:tr w:rsidR="004C1055" w:rsidRPr="000A19EC" w:rsidTr="00254932">
        <w:tc>
          <w:tcPr>
            <w:tcW w:w="4946" w:type="dxa"/>
            <w:gridSpan w:val="3"/>
            <w:tcBorders>
              <w:top w:val="single" w:sz="4" w:space="0" w:color="auto"/>
              <w:left w:val="single" w:sz="4" w:space="0" w:color="auto"/>
              <w:bottom w:val="single" w:sz="4" w:space="0" w:color="auto"/>
              <w:right w:val="single" w:sz="4" w:space="0" w:color="auto"/>
            </w:tcBorders>
          </w:tcPr>
          <w:p w:rsidR="004C1055" w:rsidRPr="000A19EC" w:rsidRDefault="004C1055" w:rsidP="006603B2">
            <w:r w:rsidRPr="000A19EC">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4C1055" w:rsidRPr="000A19EC" w:rsidRDefault="004C1055" w:rsidP="006603B2">
            <w:pPr>
              <w:jc w:val="center"/>
            </w:pPr>
            <w:r w:rsidRPr="000A19EC">
              <w:t>0,523</w:t>
            </w:r>
          </w:p>
        </w:tc>
        <w:tc>
          <w:tcPr>
            <w:tcW w:w="3528" w:type="dxa"/>
            <w:tcBorders>
              <w:top w:val="single" w:sz="4" w:space="0" w:color="auto"/>
              <w:left w:val="single" w:sz="4" w:space="0" w:color="auto"/>
              <w:bottom w:val="single" w:sz="4" w:space="0" w:color="auto"/>
              <w:right w:val="single" w:sz="4" w:space="0" w:color="auto"/>
            </w:tcBorders>
          </w:tcPr>
          <w:p w:rsidR="004C1055" w:rsidRPr="000A19EC" w:rsidRDefault="004C1055" w:rsidP="00AF62B7">
            <w:pPr>
              <w:spacing w:line="216" w:lineRule="auto"/>
            </w:pPr>
            <w:r w:rsidRPr="000A19EC">
              <w:t>Sąskaitos už maistą ,,Maitinimo paslaugų kompensavimas“ pateiktos paskutinėmis metų dienomis</w:t>
            </w:r>
          </w:p>
        </w:tc>
      </w:tr>
    </w:tbl>
    <w:p w:rsidR="008655E4" w:rsidRPr="000A19EC" w:rsidRDefault="008655E4" w:rsidP="00254932">
      <w:pPr>
        <w:tabs>
          <w:tab w:val="left" w:pos="284"/>
          <w:tab w:val="left" w:pos="426"/>
        </w:tabs>
        <w:ind w:firstLine="709"/>
        <w:jc w:val="both"/>
      </w:pPr>
      <w:r w:rsidRPr="000A19EC">
        <w:lastRenderedPageBreak/>
        <w:t xml:space="preserve">2021 m. Įstaigos veiklą kontroliuojančios institucijos vykdė 3 patikrinimus: </w:t>
      </w:r>
    </w:p>
    <w:p w:rsidR="008655E4" w:rsidRPr="00254932" w:rsidRDefault="008655E4" w:rsidP="00254932">
      <w:pPr>
        <w:pStyle w:val="Sraopastraipa"/>
        <w:numPr>
          <w:ilvl w:val="0"/>
          <w:numId w:val="2"/>
        </w:numPr>
        <w:tabs>
          <w:tab w:val="left" w:pos="284"/>
          <w:tab w:val="left" w:pos="567"/>
          <w:tab w:val="left" w:pos="851"/>
          <w:tab w:val="left" w:pos="1134"/>
        </w:tabs>
        <w:ind w:left="0" w:firstLine="709"/>
        <w:jc w:val="both"/>
      </w:pPr>
      <w:r w:rsidRPr="00254932">
        <w:t>Kontrolės įstaigos ,,Inspectum“ 2021-09-10 atlikta vaikų žaidimų aikštelių kontrolė. Aktas Nr. P2107-94255-1-2021. Pažeidimų nerasta.</w:t>
      </w:r>
    </w:p>
    <w:p w:rsidR="008655E4" w:rsidRPr="00254932" w:rsidRDefault="008655E4" w:rsidP="00254932">
      <w:pPr>
        <w:pStyle w:val="Sraopastraipa"/>
        <w:numPr>
          <w:ilvl w:val="0"/>
          <w:numId w:val="2"/>
        </w:numPr>
        <w:tabs>
          <w:tab w:val="left" w:pos="284"/>
          <w:tab w:val="left" w:pos="426"/>
          <w:tab w:val="left" w:pos="851"/>
          <w:tab w:val="left" w:pos="1134"/>
        </w:tabs>
        <w:ind w:left="0" w:firstLine="709"/>
        <w:jc w:val="both"/>
      </w:pPr>
      <w:r w:rsidRPr="00254932">
        <w:t xml:space="preserve">Klaipėdos miesto savivaldybės administracijos Švietimo skyriaus 2021-09-30 atliktas Mokymo sutarčių sudarymas, registravimas ir pasirašymas. 2021-10-20 pažyma Nr. ŠV2-11. Pažeidimų nerasta. </w:t>
      </w:r>
    </w:p>
    <w:p w:rsidR="00254932" w:rsidRDefault="008655E4" w:rsidP="00254932">
      <w:pPr>
        <w:pStyle w:val="Sraopastraipa"/>
        <w:numPr>
          <w:ilvl w:val="0"/>
          <w:numId w:val="2"/>
        </w:numPr>
        <w:tabs>
          <w:tab w:val="left" w:pos="284"/>
          <w:tab w:val="left" w:pos="426"/>
          <w:tab w:val="left" w:pos="851"/>
          <w:tab w:val="left" w:pos="1134"/>
        </w:tabs>
        <w:ind w:left="0" w:firstLine="709"/>
        <w:jc w:val="both"/>
      </w:pPr>
      <w:r w:rsidRPr="00254932">
        <w:t>Valstybinė maisto veterinarijos tarnybos Klaipėdos departamento 2021-11-03 atlikta maisto saugos, kokybės, higienos, ženklinimo kontrolė, su maistu besiliečiančių medžiagų ir gaminių saugos, kokybės, ženklinimo kontrolė, šalutinių gyvūninių produktų saugos, kokybės, ženklinimo kontrolė, RVASVT sistemos ir GHP auditas. Patikrinimo aktas 2021-11-02 Nr. 37VMĮP-823. Pažeidimų nerasta.</w:t>
      </w:r>
    </w:p>
    <w:p w:rsidR="00254932" w:rsidRDefault="008655E4" w:rsidP="00254932">
      <w:pPr>
        <w:pStyle w:val="Sraopastraipa"/>
        <w:tabs>
          <w:tab w:val="left" w:pos="284"/>
          <w:tab w:val="left" w:pos="426"/>
          <w:tab w:val="left" w:pos="851"/>
          <w:tab w:val="left" w:pos="1134"/>
        </w:tabs>
        <w:ind w:left="0" w:firstLine="709"/>
        <w:jc w:val="both"/>
      </w:pPr>
      <w:r w:rsidRPr="000A19EC">
        <w:t>2021 m. Įstaigoje liko neišspręstos tokios vidaus ir išorės faktorių sąlygotos problemos: būtina atlikti santechninių įrenginių remontą – labai surūdijęs vamzdynas, dažnai vyksta avarijos; 9 grupėse reikia keisti grindų dangą – atsiradę linoleumo plyšimai, tarpai tarp siūlių kelia pavojų vaikų ir darbuotojų saugumui; labai sutrupėjusios, išsikraipiusios lauko takų plyteles (235 kv. m.), atsiradusios duobės ir dideli tarpai kelia grėsmę vaikų sveikatai ir saugumui.</w:t>
      </w:r>
      <w:r>
        <w:t xml:space="preserve"> Prašymai dėl remonto darbų pateikti Klaipėdos miesto savivaldybės administracijos direktoriui 2021-05-27 bei Klaipėdos miesto savivaldybės administracijos Statinių administravimo skyriui 2021-03-04.</w:t>
      </w:r>
    </w:p>
    <w:p w:rsidR="008655E4" w:rsidRPr="008655E4" w:rsidRDefault="008655E4" w:rsidP="00254932">
      <w:pPr>
        <w:pStyle w:val="Sraopastraipa"/>
        <w:tabs>
          <w:tab w:val="left" w:pos="284"/>
          <w:tab w:val="left" w:pos="426"/>
          <w:tab w:val="left" w:pos="851"/>
          <w:tab w:val="left" w:pos="1134"/>
        </w:tabs>
        <w:ind w:left="0" w:firstLine="709"/>
        <w:jc w:val="both"/>
      </w:pPr>
      <w:r w:rsidRPr="000A19EC">
        <w:t xml:space="preserve">Planuodama 2022 m. veiklą, Įstaigos susitarė dėl veiklos prioriteto </w:t>
      </w:r>
      <w:r w:rsidRPr="000A19EC">
        <w:rPr>
          <w:lang w:eastAsia="lt-LT"/>
        </w:rPr>
        <w:t>– vaikų socialinis emocinis saugumas – tvirtų šeimos ir įstaigos ryšių pagrindas.</w:t>
      </w:r>
    </w:p>
    <w:p w:rsidR="002C0888" w:rsidRDefault="002C0888" w:rsidP="00832CC9">
      <w:pPr>
        <w:ind w:firstLine="709"/>
        <w:jc w:val="both"/>
      </w:pPr>
    </w:p>
    <w:p w:rsidR="002C0888" w:rsidRDefault="002C0888" w:rsidP="00832CC9">
      <w:pPr>
        <w:ind w:firstLine="709"/>
        <w:jc w:val="both"/>
      </w:pPr>
    </w:p>
    <w:p w:rsidR="002C0888" w:rsidRPr="00832CC9" w:rsidRDefault="002C0888" w:rsidP="008655E4">
      <w:pPr>
        <w:jc w:val="both"/>
      </w:pPr>
      <w:r>
        <w:t>Direktorė</w:t>
      </w:r>
      <w:r>
        <w:tab/>
      </w:r>
      <w:r w:rsidR="008655E4">
        <w:tab/>
      </w:r>
      <w:r w:rsidR="008655E4">
        <w:tab/>
      </w:r>
      <w:r w:rsidR="008655E4">
        <w:tab/>
      </w:r>
      <w:r w:rsidR="008655E4">
        <w:tab/>
      </w:r>
      <w:r w:rsidR="008655E4">
        <w:tab/>
      </w:r>
      <w:r w:rsidR="00E22770">
        <w:t xml:space="preserve">   </w:t>
      </w:r>
      <w:bookmarkStart w:id="2" w:name="_GoBack"/>
      <w:bookmarkEnd w:id="2"/>
      <w:r w:rsidR="008655E4">
        <w:t>Irena Daukšienė</w:t>
      </w:r>
    </w:p>
    <w:sectPr w:rsidR="002C0888"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22770">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4423C"/>
    <w:multiLevelType w:val="hybridMultilevel"/>
    <w:tmpl w:val="71AC6A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C6437E"/>
    <w:multiLevelType w:val="hybridMultilevel"/>
    <w:tmpl w:val="DEDAEE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6DF4"/>
    <w:rsid w:val="0019615E"/>
    <w:rsid w:val="00254932"/>
    <w:rsid w:val="002C0888"/>
    <w:rsid w:val="0034183E"/>
    <w:rsid w:val="00355508"/>
    <w:rsid w:val="004476DD"/>
    <w:rsid w:val="004C1055"/>
    <w:rsid w:val="005403E5"/>
    <w:rsid w:val="00597EE8"/>
    <w:rsid w:val="005B434A"/>
    <w:rsid w:val="005F495C"/>
    <w:rsid w:val="007A2458"/>
    <w:rsid w:val="00832CC9"/>
    <w:rsid w:val="008354D5"/>
    <w:rsid w:val="008655E4"/>
    <w:rsid w:val="008E6E82"/>
    <w:rsid w:val="00AF62B7"/>
    <w:rsid w:val="00AF7D08"/>
    <w:rsid w:val="00B750B6"/>
    <w:rsid w:val="00C57681"/>
    <w:rsid w:val="00CA4D3B"/>
    <w:rsid w:val="00D42B72"/>
    <w:rsid w:val="00D57F27"/>
    <w:rsid w:val="00DC2458"/>
    <w:rsid w:val="00E22770"/>
    <w:rsid w:val="00E33871"/>
    <w:rsid w:val="00E56A73"/>
    <w:rsid w:val="00E828D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B1C3"/>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8655E4"/>
    <w:pPr>
      <w:spacing w:after="0" w:line="240" w:lineRule="auto"/>
    </w:pPr>
    <w:rPr>
      <w:rFonts w:ascii="Times New Roman" w:eastAsia="Times New Roman" w:hAnsi="Times New Roman" w:cs="Times New Roman"/>
      <w:sz w:val="24"/>
      <w:szCs w:val="20"/>
    </w:rPr>
  </w:style>
  <w:style w:type="paragraph" w:styleId="Sraopastraipa">
    <w:name w:val="List Paragraph"/>
    <w:basedOn w:val="prastasis"/>
    <w:uiPriority w:val="34"/>
    <w:qFormat/>
    <w:rsid w:val="00254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CEE85-96CD-448F-89D8-6961A708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8759</Words>
  <Characters>4993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10</cp:revision>
  <dcterms:created xsi:type="dcterms:W3CDTF">2022-02-24T06:01:00Z</dcterms:created>
  <dcterms:modified xsi:type="dcterms:W3CDTF">2022-03-02T08:09:00Z</dcterms:modified>
</cp:coreProperties>
</file>